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B40" w:rsidRDefault="00BE3B40" w:rsidP="00BE3B40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Exam questions – Live theatre review</w:t>
      </w:r>
    </w:p>
    <w:p w:rsidR="00BE3B40" w:rsidRPr="00CE37E2" w:rsidRDefault="00BE3B40" w:rsidP="00BE3B40">
      <w:pPr>
        <w:spacing w:line="216" w:lineRule="auto"/>
        <w:contextualSpacing/>
        <w:rPr>
          <w:rFonts w:ascii="Arial" w:eastAsia="Times New Roman" w:hAnsi="Arial" w:cs="Arial"/>
          <w:lang w:eastAsia="en-GB"/>
        </w:rPr>
      </w:pPr>
    </w:p>
    <w:p w:rsidR="00BE3B40" w:rsidRPr="00CE37E2" w:rsidRDefault="00BE3B40" w:rsidP="00BE3B40">
      <w:pPr>
        <w:spacing w:before="200" w:line="216" w:lineRule="auto"/>
        <w:rPr>
          <w:rFonts w:ascii="Arial" w:hAnsi="Arial" w:cs="Arial"/>
        </w:rPr>
      </w:pPr>
    </w:p>
    <w:p w:rsidR="00BE3B40" w:rsidRPr="00BE3B40" w:rsidRDefault="00BE3B40" w:rsidP="00BE3B40">
      <w:pPr>
        <w:spacing w:after="240" w:line="300" w:lineRule="atLeast"/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</w:pPr>
      <w:r w:rsidRPr="00BE3B40"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  <w:t>Analyse how stage space was used to engage the audience during the opening moments of the performance.</w:t>
      </w:r>
    </w:p>
    <w:p w:rsidR="00BE3B40" w:rsidRPr="00BE3B40" w:rsidRDefault="00BE3B40" w:rsidP="00BE3B40">
      <w:pPr>
        <w:spacing w:after="240" w:line="300" w:lineRule="atLeast"/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</w:pPr>
      <w:r w:rsidRPr="00BE3B40"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  <w:t>[6 mark]</w:t>
      </w:r>
    </w:p>
    <w:p w:rsidR="00BE3B40" w:rsidRPr="00CE37E2" w:rsidRDefault="00BE3B40" w:rsidP="00BE3B40">
      <w:pPr>
        <w:rPr>
          <w:rFonts w:ascii="Arial" w:hAnsi="Arial" w:cs="Arial"/>
        </w:rPr>
      </w:pPr>
    </w:p>
    <w:p w:rsidR="00BE3B40" w:rsidRDefault="00BE3B40" w:rsidP="00BE3B40">
      <w:pPr>
        <w:jc w:val="center"/>
        <w:rPr>
          <w:rFonts w:ascii="Arial" w:hAnsi="Arial" w:cs="Arial"/>
          <w:b/>
          <w:highlight w:val="yellow"/>
        </w:rPr>
      </w:pPr>
    </w:p>
    <w:p w:rsidR="00BE3B40" w:rsidRDefault="00BE3B40" w:rsidP="00BE3B40">
      <w:pPr>
        <w:jc w:val="center"/>
        <w:rPr>
          <w:rFonts w:ascii="Arial" w:hAnsi="Arial" w:cs="Arial"/>
          <w:b/>
          <w:highlight w:val="yellow"/>
        </w:rPr>
      </w:pPr>
    </w:p>
    <w:p w:rsidR="00BE3B40" w:rsidRDefault="00BE3B40" w:rsidP="00BE3B40">
      <w:pPr>
        <w:jc w:val="center"/>
        <w:rPr>
          <w:rFonts w:ascii="Arial" w:hAnsi="Arial" w:cs="Arial"/>
          <w:b/>
          <w:highlight w:val="yellow"/>
        </w:rPr>
      </w:pPr>
    </w:p>
    <w:p w:rsidR="00BE3B40" w:rsidRDefault="00BE3B40" w:rsidP="00BE3B40">
      <w:pPr>
        <w:jc w:val="center"/>
        <w:rPr>
          <w:rFonts w:ascii="Arial" w:hAnsi="Arial" w:cs="Arial"/>
          <w:b/>
          <w:highlight w:val="yellow"/>
        </w:rPr>
      </w:pPr>
    </w:p>
    <w:p w:rsidR="00BE3B40" w:rsidRPr="00BE3B40" w:rsidRDefault="00BE3B40" w:rsidP="00BE3B40">
      <w:pPr>
        <w:spacing w:after="240" w:line="300" w:lineRule="atLeast"/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</w:pPr>
      <w:r w:rsidRPr="00BE3B40"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  <w:t>Evaluate how colour was used in the lighting of the performance to create impact for the audience.</w:t>
      </w:r>
    </w:p>
    <w:p w:rsidR="00EF49B0" w:rsidRDefault="00BE3B40" w:rsidP="00BE3B40">
      <w:pPr>
        <w:spacing w:after="240" w:line="300" w:lineRule="atLeast"/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</w:pPr>
      <w:r w:rsidRPr="00BE3B40"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  <w:t>[9 marks]</w:t>
      </w:r>
    </w:p>
    <w:p w:rsidR="00EF49B0" w:rsidRDefault="00EF49B0">
      <w:pPr>
        <w:spacing w:after="160" w:line="259" w:lineRule="auto"/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</w:pPr>
      <w:r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  <w:br w:type="page"/>
      </w:r>
    </w:p>
    <w:p w:rsidR="00B854F7" w:rsidRDefault="00B854F7" w:rsidP="00BE3B40">
      <w:pPr>
        <w:spacing w:after="240" w:line="300" w:lineRule="atLeast"/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</w:pPr>
      <w:r w:rsidRPr="00EF49B0"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-445</wp:posOffset>
            </wp:positionV>
            <wp:extent cx="7360920" cy="4598670"/>
            <wp:effectExtent l="0" t="0" r="0" b="0"/>
            <wp:wrapTight wrapText="bothSides">
              <wp:wrapPolygon edited="0">
                <wp:start x="0" y="0"/>
                <wp:lineTo x="0" y="21475"/>
                <wp:lineTo x="21522" y="21475"/>
                <wp:lineTo x="2152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092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4F7" w:rsidRDefault="00B854F7">
      <w:pPr>
        <w:spacing w:after="160" w:line="259" w:lineRule="auto"/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</w:pPr>
      <w:r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  <w:br w:type="page"/>
      </w:r>
    </w:p>
    <w:p w:rsidR="00BE3B40" w:rsidRPr="00BE3B40" w:rsidRDefault="00B854F7" w:rsidP="00BE3B40">
      <w:pPr>
        <w:spacing w:after="240" w:line="300" w:lineRule="atLeast"/>
        <w:rPr>
          <w:rFonts w:ascii="Helvetica" w:eastAsia="Times New Roman" w:hAnsi="Helvetica" w:cs="Helvetica"/>
          <w:color w:val="231F20"/>
          <w:sz w:val="23"/>
          <w:szCs w:val="23"/>
          <w:lang w:eastAsia="en-GB"/>
        </w:rPr>
      </w:pPr>
      <w:r w:rsidRPr="00EF49B0"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322</wp:posOffset>
            </wp:positionV>
            <wp:extent cx="7344642" cy="10058400"/>
            <wp:effectExtent l="0" t="0" r="8890" b="0"/>
            <wp:wrapTight wrapText="bothSides">
              <wp:wrapPolygon edited="0">
                <wp:start x="0" y="0"/>
                <wp:lineTo x="0" y="21559"/>
                <wp:lineTo x="21570" y="21559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4642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0B8B" w:rsidRDefault="00B854F7">
      <w:r w:rsidRPr="00B854F7">
        <w:rPr>
          <w:rFonts w:ascii="Helvetica" w:eastAsia="Times New Roman" w:hAnsi="Helvetica" w:cs="Helvetica"/>
          <w:noProof/>
          <w:color w:val="231F20"/>
          <w:sz w:val="23"/>
          <w:szCs w:val="23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-334645</wp:posOffset>
            </wp:positionH>
            <wp:positionV relativeFrom="paragraph">
              <wp:posOffset>6350</wp:posOffset>
            </wp:positionV>
            <wp:extent cx="7259955" cy="9744075"/>
            <wp:effectExtent l="0" t="0" r="0" b="9525"/>
            <wp:wrapTight wrapText="bothSides">
              <wp:wrapPolygon edited="0">
                <wp:start x="0" y="0"/>
                <wp:lineTo x="0" y="21579"/>
                <wp:lineTo x="21538" y="21579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9955" cy="974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0B8B" w:rsidSect="00EF49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9B0" w:rsidRDefault="00EF49B0" w:rsidP="00EF49B0">
      <w:r>
        <w:separator/>
      </w:r>
    </w:p>
  </w:endnote>
  <w:endnote w:type="continuationSeparator" w:id="0">
    <w:p w:rsidR="00EF49B0" w:rsidRDefault="00EF49B0" w:rsidP="00EF4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9B0" w:rsidRDefault="00EF49B0" w:rsidP="00EF49B0">
      <w:r>
        <w:separator/>
      </w:r>
    </w:p>
  </w:footnote>
  <w:footnote w:type="continuationSeparator" w:id="0">
    <w:p w:rsidR="00EF49B0" w:rsidRDefault="00EF49B0" w:rsidP="00EF4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B4DC6"/>
    <w:multiLevelType w:val="hybridMultilevel"/>
    <w:tmpl w:val="7B9EF20C"/>
    <w:lvl w:ilvl="0" w:tplc="22766C6A">
      <w:start w:val="1"/>
      <w:numFmt w:val="decimal"/>
      <w:lvlText w:val="%1."/>
      <w:lvlJc w:val="left"/>
      <w:pPr>
        <w:ind w:left="720" w:hanging="360"/>
      </w:pPr>
      <w:rPr>
        <w:rFonts w:eastAsiaTheme="minorEastAsia" w:hAnsi="Calibr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075D"/>
    <w:multiLevelType w:val="hybridMultilevel"/>
    <w:tmpl w:val="0624061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B40"/>
    <w:rsid w:val="00510B8B"/>
    <w:rsid w:val="006E2A6D"/>
    <w:rsid w:val="00972964"/>
    <w:rsid w:val="00B854F7"/>
    <w:rsid w:val="00BE3B40"/>
    <w:rsid w:val="00EF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DFE9306B-F851-492F-BB51-3D59E6DE5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B4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3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0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83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8949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17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01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085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78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4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6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933725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8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699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8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46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5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6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66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32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620516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58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394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99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843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161911A1</Template>
  <TotalTime>0</TotalTime>
  <Pages>4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Partington</dc:creator>
  <cp:keywords/>
  <dc:description/>
  <cp:lastModifiedBy>Ella Partington</cp:lastModifiedBy>
  <cp:revision>2</cp:revision>
  <dcterms:created xsi:type="dcterms:W3CDTF">2020-05-11T14:02:00Z</dcterms:created>
  <dcterms:modified xsi:type="dcterms:W3CDTF">2020-05-11T14:02:00Z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EPartington@brentford.hounslow.sch.uk</vt:lpwstr>
  </property>
  <property fmtid="{D5CDD505-2E9C-101B-9397-08002B2CF9AE}" pid="5" name="MSIP_Label_eae28bff-71c8-45f0-930c-ed5f9784e5a4_SetDate">
    <vt:lpwstr>2020-05-07T14:58:12.8231266Z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73e646b8-cc59-4bcb-8dfc-0c71e016909f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